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723FD">
        <w:t>02.04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BD4810">
        <w:t>52</w:t>
      </w:r>
      <w:bookmarkStart w:id="0" w:name="_GoBack"/>
      <w:bookmarkEnd w:id="0"/>
      <w:r w:rsidR="001C7605">
        <w:t xml:space="preserve"> 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8723FD">
        <w:rPr>
          <w:sz w:val="26"/>
          <w:szCs w:val="26"/>
        </w:rPr>
        <w:t>ровом квартале 62:05:0020127 (год утверждения схемы расположения земельного участка на кадастровом плане территории – 2021)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8723FD">
        <w:rPr>
          <w:sz w:val="26"/>
          <w:szCs w:val="26"/>
        </w:rPr>
        <w:t xml:space="preserve"> Норильская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уча</w:t>
      </w:r>
      <w:r w:rsidR="008723FD">
        <w:rPr>
          <w:sz w:val="26"/>
          <w:szCs w:val="26"/>
        </w:rPr>
        <w:t>сток 5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4810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3</cp:revision>
  <cp:lastPrinted>2021-03-17T08:20:00Z</cp:lastPrinted>
  <dcterms:created xsi:type="dcterms:W3CDTF">2021-04-02T08:08:00Z</dcterms:created>
  <dcterms:modified xsi:type="dcterms:W3CDTF">2021-04-05T07:15:00Z</dcterms:modified>
</cp:coreProperties>
</file>